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B867" w14:textId="77777777" w:rsidR="0085497B" w:rsidRDefault="00AB3610" w:rsidP="009B7386">
      <w:pPr>
        <w:ind w:left="1440" w:firstLine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2F47A9AB" wp14:editId="6B44E1E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1184275" cy="1371600"/>
            <wp:effectExtent l="19050" t="0" r="0" b="0"/>
            <wp:wrapSquare wrapText="right"/>
            <wp:docPr id="3" name="Picture 3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97B">
        <w:rPr>
          <w:rFonts w:ascii="Pigiarniq" w:hAnsi="Pigiarniq"/>
          <w:b/>
          <w:bCs/>
          <w:sz w:val="28"/>
          <w:szCs w:val="20"/>
        </w:rPr>
        <w:t>ᓄᓇᕗᒻᒥ ᐃᖅᑲᖅᑐᐃᔨᒃᑯᑦ</w:t>
      </w:r>
    </w:p>
    <w:p w14:paraId="57383723" w14:textId="77777777" w:rsidR="0085497B" w:rsidRDefault="0085497B">
      <w:pPr>
        <w:pStyle w:val="Heading2"/>
      </w:pPr>
      <w:r>
        <w:tab/>
      </w:r>
      <w:r w:rsidR="009B7386">
        <w:tab/>
      </w:r>
      <w:r>
        <w:t>Nunavut Apighuiyin Maligaliungnikkun</w:t>
      </w:r>
    </w:p>
    <w:p w14:paraId="22A80CE3" w14:textId="77777777" w:rsidR="0085497B" w:rsidRDefault="0085497B" w:rsidP="009B7386">
      <w:pPr>
        <w:pStyle w:val="Heading1"/>
        <w:ind w:left="1440" w:firstLine="720"/>
        <w:rPr>
          <w:sz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Nunavut</w:t>
          </w:r>
        </w:smartTag>
      </w:smartTag>
      <w:r>
        <w:rPr>
          <w:sz w:val="28"/>
        </w:rPr>
        <w:t xml:space="preserve"> Court of Justice</w:t>
      </w:r>
    </w:p>
    <w:p w14:paraId="24032BC5" w14:textId="77777777" w:rsidR="0085497B" w:rsidRPr="00466DFA" w:rsidRDefault="0085497B" w:rsidP="009B7386">
      <w:pPr>
        <w:pStyle w:val="Heading1"/>
        <w:ind w:left="1440" w:firstLine="720"/>
        <w:rPr>
          <w:sz w:val="28"/>
          <w:lang w:val="en-CA"/>
        </w:rPr>
      </w:pPr>
      <w:r w:rsidRPr="00466DFA">
        <w:rPr>
          <w:sz w:val="28"/>
          <w:lang w:val="en-CA"/>
        </w:rPr>
        <w:t>Cour de justice du Nunavut</w:t>
      </w:r>
    </w:p>
    <w:p w14:paraId="28B2ED19" w14:textId="77777777" w:rsidR="00ED6C01" w:rsidRDefault="00ED6C01" w:rsidP="00ED6C01">
      <w:pPr>
        <w:jc w:val="both"/>
      </w:pPr>
    </w:p>
    <w:p w14:paraId="733EAB53" w14:textId="77777777" w:rsidR="00ED6C01" w:rsidRDefault="00ED6C01" w:rsidP="00ED6C01">
      <w:pPr>
        <w:jc w:val="both"/>
      </w:pPr>
    </w:p>
    <w:p w14:paraId="463F87C9" w14:textId="77777777" w:rsidR="00ED6C01" w:rsidRDefault="00ED6C01" w:rsidP="00ED6C01">
      <w:pPr>
        <w:jc w:val="both"/>
      </w:pPr>
    </w:p>
    <w:p w14:paraId="0E4914F2" w14:textId="1492D5CB" w:rsidR="004B7684" w:rsidRDefault="004B7684" w:rsidP="00AE7071"/>
    <w:p w14:paraId="1EC044C9" w14:textId="017A0A6F" w:rsidR="000118ED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THE NUNAVUT JUSTICE OF THE PEACE APPOINTMENT AND REMUNERATION COMMITTEE </w:t>
      </w:r>
      <w:r w:rsidRPr="0047016E">
        <w:rPr>
          <w:rFonts w:asciiTheme="majorHAnsi" w:hAnsiTheme="majorHAnsi" w:cstheme="minorHAnsi"/>
          <w:b/>
          <w:sz w:val="28"/>
          <w:szCs w:val="28"/>
        </w:rPr>
        <w:t>CALL</w:t>
      </w:r>
      <w:r w:rsidR="00227A72">
        <w:rPr>
          <w:rFonts w:asciiTheme="majorHAnsi" w:hAnsiTheme="majorHAnsi" w:cstheme="minorHAnsi"/>
          <w:b/>
          <w:sz w:val="28"/>
          <w:szCs w:val="28"/>
        </w:rPr>
        <w:t>S</w:t>
      </w:r>
      <w:r w:rsidRPr="0047016E">
        <w:rPr>
          <w:rFonts w:asciiTheme="majorHAnsi" w:hAnsiTheme="majorHAnsi" w:cstheme="minorHAnsi"/>
          <w:b/>
          <w:sz w:val="28"/>
          <w:szCs w:val="28"/>
        </w:rPr>
        <w:t xml:space="preserve"> FOR THE EXPRESSION OF INTEREST</w:t>
      </w:r>
      <w:r w:rsidR="00791B0A">
        <w:rPr>
          <w:rFonts w:asciiTheme="majorHAnsi" w:hAnsiTheme="majorHAnsi" w:cstheme="minorHAnsi"/>
          <w:b/>
          <w:sz w:val="28"/>
          <w:szCs w:val="28"/>
        </w:rPr>
        <w:t xml:space="preserve"> TO  FILL</w:t>
      </w:r>
      <w:r w:rsidR="00283229">
        <w:rPr>
          <w:rFonts w:asciiTheme="majorHAnsi" w:hAnsiTheme="majorHAnsi" w:cstheme="minorHAnsi"/>
          <w:b/>
          <w:sz w:val="28"/>
          <w:szCs w:val="28"/>
        </w:rPr>
        <w:t>:</w:t>
      </w:r>
    </w:p>
    <w:p w14:paraId="7FB92C32" w14:textId="77777777" w:rsidR="000118ED" w:rsidRPr="0047016E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14:paraId="511B9794" w14:textId="20983E56" w:rsidR="000118ED" w:rsidRDefault="00791B0A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  <w:r>
        <w:rPr>
          <w:rFonts w:asciiTheme="majorHAnsi" w:hAnsiTheme="majorHAnsi" w:cstheme="minorHAnsi"/>
          <w:b/>
          <w:sz w:val="28"/>
          <w:szCs w:val="28"/>
          <w:u w:val="single"/>
        </w:rPr>
        <w:t>ONE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t xml:space="preserve"> (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1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t>) FULLTIME JUSTICE OF THE PEACE VACANC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Y</w:t>
      </w:r>
      <w:r w:rsidR="00227A72">
        <w:rPr>
          <w:rFonts w:asciiTheme="majorHAnsi" w:hAnsiTheme="majorHAnsi" w:cstheme="minorHAnsi"/>
          <w:b/>
          <w:sz w:val="28"/>
          <w:szCs w:val="28"/>
          <w:u w:val="single"/>
        </w:rPr>
        <w:t xml:space="preserve"> IN THE 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br/>
        <w:t>NUNAVUT COURT OF JUSTICE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br/>
      </w:r>
      <w:r w:rsidR="00227A72">
        <w:rPr>
          <w:rFonts w:asciiTheme="majorHAnsi" w:hAnsiTheme="majorHAnsi"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theme="minorHAnsi"/>
          <w:b/>
          <w:sz w:val="28"/>
          <w:szCs w:val="28"/>
          <w:u w:val="single"/>
        </w:rPr>
        <w:t>RANKIN INLET</w:t>
      </w:r>
      <w:r w:rsidR="00227A72">
        <w:rPr>
          <w:rFonts w:asciiTheme="majorHAnsi" w:hAnsiTheme="majorHAnsi" w:cstheme="minorHAnsi"/>
          <w:b/>
          <w:sz w:val="28"/>
          <w:szCs w:val="28"/>
          <w:u w:val="single"/>
        </w:rPr>
        <w:t>, NUN</w:t>
      </w:r>
      <w:r w:rsidR="000118ED" w:rsidRPr="001C2BB2">
        <w:rPr>
          <w:rFonts w:asciiTheme="majorHAnsi" w:hAnsiTheme="majorHAnsi" w:cstheme="minorHAnsi"/>
          <w:b/>
          <w:sz w:val="28"/>
          <w:szCs w:val="28"/>
          <w:u w:val="single"/>
        </w:rPr>
        <w:t>AVUT</w:t>
      </w:r>
      <w:r w:rsidR="00227A72">
        <w:rPr>
          <w:rFonts w:asciiTheme="majorHAnsi" w:hAnsiTheme="majorHAnsi" w:cstheme="minorHAnsi"/>
          <w:b/>
          <w:sz w:val="28"/>
          <w:szCs w:val="28"/>
          <w:u w:val="single"/>
        </w:rPr>
        <w:t>)</w:t>
      </w:r>
    </w:p>
    <w:p w14:paraId="498A0583" w14:textId="4F02533F" w:rsidR="000118ED" w:rsidRDefault="000118ED" w:rsidP="000118ED">
      <w:pPr>
        <w:jc w:val="center"/>
        <w:rPr>
          <w:rFonts w:asciiTheme="majorHAnsi" w:hAnsiTheme="majorHAnsi" w:cstheme="minorHAnsi"/>
          <w:b/>
          <w:sz w:val="28"/>
          <w:szCs w:val="28"/>
          <w:u w:val="single"/>
        </w:rPr>
      </w:pPr>
    </w:p>
    <w:p w14:paraId="4A4E1034" w14:textId="68601D42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>The Justice of the Peace Appointment and Remuneration Committee (JPARC) is now accepting written expressions of interest from counsel w</w:t>
      </w:r>
      <w:r>
        <w:rPr>
          <w:rFonts w:asciiTheme="majorHAnsi" w:hAnsiTheme="majorHAnsi" w:cstheme="minorHAnsi"/>
        </w:rPr>
        <w:t>anting</w:t>
      </w:r>
      <w:r w:rsidRPr="0047016E">
        <w:rPr>
          <w:rFonts w:asciiTheme="majorHAnsi" w:hAnsiTheme="majorHAnsi" w:cstheme="minorHAnsi"/>
        </w:rPr>
        <w:t xml:space="preserve"> to be considered for recommendation to be appointed as a fulltime Justice of the Peace with the Nunavut Court of Justice (NCJ).  The NCJ is seeking the appointment of</w:t>
      </w:r>
      <w:r w:rsidR="00791B0A">
        <w:rPr>
          <w:rFonts w:asciiTheme="majorHAnsi" w:hAnsiTheme="majorHAnsi" w:cstheme="minorHAnsi"/>
        </w:rPr>
        <w:t xml:space="preserve"> one</w:t>
      </w:r>
      <w:r w:rsidRPr="0047016E">
        <w:rPr>
          <w:rFonts w:asciiTheme="majorHAnsi" w:hAnsiTheme="majorHAnsi" w:cstheme="minorHAnsi"/>
        </w:rPr>
        <w:t xml:space="preserve"> (</w:t>
      </w:r>
      <w:r w:rsidR="00791B0A">
        <w:rPr>
          <w:rFonts w:asciiTheme="majorHAnsi" w:hAnsiTheme="majorHAnsi" w:cstheme="minorHAnsi"/>
        </w:rPr>
        <w:t>1</w:t>
      </w:r>
      <w:r w:rsidRPr="0047016E">
        <w:rPr>
          <w:rFonts w:asciiTheme="majorHAnsi" w:hAnsiTheme="majorHAnsi" w:cstheme="minorHAnsi"/>
        </w:rPr>
        <w:t xml:space="preserve">) legally trained Justice of the Peace.  </w:t>
      </w:r>
    </w:p>
    <w:p w14:paraId="0648F3C5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2FD06BD1" w14:textId="17431394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 xml:space="preserve">To be considered for recommendation applicants must have at least five (5) years’ membership in good standing in a Law Society of one of the Provinces or Territories of Canada.  Applicants must have a strong understanding of the law and an appreciation of the unique cultural societal values of Nunavut.  </w:t>
      </w:r>
      <w:r w:rsidR="007504EB">
        <w:rPr>
          <w:rFonts w:asciiTheme="majorHAnsi" w:hAnsiTheme="majorHAnsi" w:cstheme="minorHAnsi"/>
        </w:rPr>
        <w:t>Applicants must al</w:t>
      </w:r>
      <w:r w:rsidR="0010611E">
        <w:rPr>
          <w:rFonts w:asciiTheme="majorHAnsi" w:hAnsiTheme="majorHAnsi" w:cstheme="minorHAnsi"/>
        </w:rPr>
        <w:t xml:space="preserve">so have been resident in Nunavut for the twelve months immediately </w:t>
      </w:r>
      <w:r w:rsidR="00711CBB">
        <w:rPr>
          <w:rFonts w:asciiTheme="majorHAnsi" w:hAnsiTheme="majorHAnsi" w:cstheme="minorHAnsi"/>
        </w:rPr>
        <w:t>preceding</w:t>
      </w:r>
      <w:r w:rsidR="0010611E">
        <w:rPr>
          <w:rFonts w:asciiTheme="majorHAnsi" w:hAnsiTheme="majorHAnsi" w:cstheme="minorHAnsi"/>
        </w:rPr>
        <w:t xml:space="preserve"> </w:t>
      </w:r>
      <w:r w:rsidR="00227A72">
        <w:rPr>
          <w:rFonts w:asciiTheme="majorHAnsi" w:hAnsiTheme="majorHAnsi" w:cstheme="minorHAnsi"/>
        </w:rPr>
        <w:t>their application.</w:t>
      </w:r>
    </w:p>
    <w:p w14:paraId="6C22231E" w14:textId="77777777" w:rsidR="004C6521" w:rsidRPr="0047016E" w:rsidRDefault="004C6521" w:rsidP="000118ED">
      <w:pPr>
        <w:rPr>
          <w:rFonts w:asciiTheme="majorHAnsi" w:hAnsiTheme="majorHAnsi" w:cstheme="minorHAnsi"/>
        </w:rPr>
      </w:pPr>
    </w:p>
    <w:p w14:paraId="69C4EAFE" w14:textId="2D268CD7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>While courtroom experience, particularly in the practice of criminal law and child welfare law, is a distinct asset, the JPARC will also consider candidates who demonstrate a sound understanding of the law in general</w:t>
      </w:r>
      <w:r w:rsidR="00A7780B">
        <w:rPr>
          <w:rFonts w:asciiTheme="majorHAnsi" w:hAnsiTheme="majorHAnsi" w:cstheme="minorHAnsi"/>
        </w:rPr>
        <w:t>.</w:t>
      </w:r>
    </w:p>
    <w:p w14:paraId="579F9F9D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427809B6" w14:textId="4199B7A0" w:rsidR="000118ED" w:rsidRPr="0047016E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 xml:space="preserve">Knowledge of Nunavut’s communities and Inuit Legal traditions is a definite asset. </w:t>
      </w:r>
      <w:r w:rsidR="00227A72">
        <w:rPr>
          <w:rFonts w:asciiTheme="majorHAnsi" w:hAnsiTheme="majorHAnsi" w:cstheme="minorHAnsi"/>
        </w:rPr>
        <w:t xml:space="preserve">It is anticipated this position will be located in Rankin Inlet, Nunavut. </w:t>
      </w:r>
    </w:p>
    <w:p w14:paraId="23679988" w14:textId="77777777" w:rsidR="000118ED" w:rsidRDefault="000118ED" w:rsidP="000118ED">
      <w:pPr>
        <w:rPr>
          <w:rFonts w:asciiTheme="majorHAnsi" w:hAnsiTheme="majorHAnsi" w:cstheme="minorHAnsi"/>
        </w:rPr>
      </w:pPr>
    </w:p>
    <w:p w14:paraId="27407DDE" w14:textId="74AA2C35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 xml:space="preserve">Fulltime legally trained Justices of the Peace preside over a wide range of adjudicative matters brought to court including, but not limited to, cases litigated pursuant to the </w:t>
      </w:r>
      <w:r w:rsidRPr="0047016E">
        <w:rPr>
          <w:rFonts w:asciiTheme="majorHAnsi" w:hAnsiTheme="majorHAnsi" w:cstheme="minorHAnsi"/>
          <w:i/>
          <w:iCs/>
        </w:rPr>
        <w:t>Summary Conviction Proceedings Act</w:t>
      </w:r>
      <w:r w:rsidRPr="0047016E">
        <w:rPr>
          <w:rFonts w:asciiTheme="majorHAnsi" w:hAnsiTheme="majorHAnsi" w:cstheme="minorHAnsi"/>
        </w:rPr>
        <w:t xml:space="preserve">, C.S. Nu. C. S-140, </w:t>
      </w:r>
      <w:r w:rsidRPr="0047016E">
        <w:rPr>
          <w:rFonts w:asciiTheme="majorHAnsi" w:hAnsiTheme="majorHAnsi" w:cstheme="minorHAnsi"/>
          <w:i/>
          <w:iCs/>
        </w:rPr>
        <w:t>Criminal Code</w:t>
      </w:r>
      <w:r w:rsidRPr="0047016E">
        <w:rPr>
          <w:rFonts w:asciiTheme="majorHAnsi" w:hAnsiTheme="majorHAnsi" w:cstheme="minorHAnsi"/>
        </w:rPr>
        <w:t xml:space="preserve">, R.S.C. 1985, c. C-46, </w:t>
      </w:r>
      <w:r w:rsidRPr="0047016E">
        <w:rPr>
          <w:rFonts w:asciiTheme="majorHAnsi" w:hAnsiTheme="majorHAnsi" w:cstheme="minorHAnsi"/>
          <w:i/>
          <w:iCs/>
        </w:rPr>
        <w:t>Youth Criminal Justice Act</w:t>
      </w:r>
      <w:r w:rsidRPr="0047016E">
        <w:rPr>
          <w:rFonts w:asciiTheme="majorHAnsi" w:hAnsiTheme="majorHAnsi" w:cstheme="minorHAnsi"/>
        </w:rPr>
        <w:t xml:space="preserve">, S.C. 2002, c. 1, </w:t>
      </w:r>
      <w:r w:rsidRPr="0047016E">
        <w:rPr>
          <w:rFonts w:asciiTheme="majorHAnsi" w:hAnsiTheme="majorHAnsi" w:cstheme="minorHAnsi"/>
          <w:i/>
          <w:iCs/>
        </w:rPr>
        <w:t>Child and Family Services Act</w:t>
      </w:r>
      <w:r w:rsidRPr="0047016E">
        <w:rPr>
          <w:rFonts w:asciiTheme="majorHAnsi" w:hAnsiTheme="majorHAnsi" w:cstheme="minorHAnsi"/>
        </w:rPr>
        <w:t xml:space="preserve">, S.N.W.T.(Nu) 1997, c.  13, </w:t>
      </w:r>
      <w:r w:rsidRPr="0047016E">
        <w:rPr>
          <w:rFonts w:asciiTheme="majorHAnsi" w:hAnsiTheme="majorHAnsi" w:cstheme="minorHAnsi"/>
          <w:i/>
          <w:iCs/>
        </w:rPr>
        <w:t>Family Abuse and Intervention Act</w:t>
      </w:r>
      <w:r w:rsidRPr="0047016E">
        <w:rPr>
          <w:rFonts w:asciiTheme="majorHAnsi" w:hAnsiTheme="majorHAnsi" w:cstheme="minorHAnsi"/>
        </w:rPr>
        <w:t xml:space="preserve">, S. Nu. 2006, c. 18, and municipal by-laws. Fulltime legally trained Justices of the Peace also </w:t>
      </w:r>
      <w:r w:rsidRPr="0047016E">
        <w:rPr>
          <w:rFonts w:asciiTheme="majorHAnsi" w:hAnsiTheme="majorHAnsi" w:cstheme="minorHAnsi"/>
        </w:rPr>
        <w:lastRenderedPageBreak/>
        <w:t>assist the Senior Justice of the Peace as requested with training and supervision of administrative Justices of the Peace and community Justices of the Peace throughout Nunavut.</w:t>
      </w:r>
    </w:p>
    <w:p w14:paraId="3F6EE643" w14:textId="77777777" w:rsidR="004C6521" w:rsidRDefault="004C6521" w:rsidP="000118ED">
      <w:pPr>
        <w:rPr>
          <w:rFonts w:asciiTheme="majorHAnsi" w:hAnsiTheme="majorHAnsi" w:cstheme="minorHAnsi"/>
        </w:rPr>
      </w:pPr>
    </w:p>
    <w:p w14:paraId="292BC80D" w14:textId="20B576F6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 xml:space="preserve">Interested counsel must clearly demonstrate in their application materials how they meet the eligibility criteria prescribed in Section 2(2) of the </w:t>
      </w:r>
      <w:r w:rsidRPr="0047016E">
        <w:rPr>
          <w:rFonts w:asciiTheme="majorHAnsi" w:hAnsiTheme="majorHAnsi" w:cstheme="minorHAnsi"/>
          <w:i/>
        </w:rPr>
        <w:t>Justice of the Peace Act</w:t>
      </w:r>
      <w:r w:rsidRPr="0047016E">
        <w:rPr>
          <w:rFonts w:asciiTheme="majorHAnsi" w:hAnsiTheme="majorHAnsi" w:cstheme="minorHAnsi"/>
        </w:rPr>
        <w:t xml:space="preserve">, S.N.W.T. 1998, c. 34, s. 2. </w:t>
      </w:r>
      <w:r w:rsidR="00227A72">
        <w:rPr>
          <w:rFonts w:asciiTheme="majorHAnsi" w:hAnsiTheme="majorHAnsi" w:cstheme="minorHAnsi"/>
        </w:rPr>
        <w:t>Applicants must also state that they would be willing to relocate to Rankin Inlet upon acceptance of the appointment</w:t>
      </w:r>
      <w:r w:rsidR="00926D64">
        <w:rPr>
          <w:rFonts w:asciiTheme="majorHAnsi" w:hAnsiTheme="majorHAnsi" w:cstheme="minorHAnsi"/>
        </w:rPr>
        <w:t xml:space="preserve">. </w:t>
      </w:r>
      <w:r w:rsidRPr="0047016E">
        <w:rPr>
          <w:rFonts w:asciiTheme="majorHAnsi" w:hAnsiTheme="majorHAnsi" w:cstheme="minorHAnsi"/>
        </w:rPr>
        <w:t xml:space="preserve">Counsel must submit a resume; </w:t>
      </w:r>
      <w:r w:rsidR="00FD0D02">
        <w:rPr>
          <w:rFonts w:asciiTheme="majorHAnsi" w:hAnsiTheme="majorHAnsi" w:cstheme="minorHAnsi"/>
        </w:rPr>
        <w:t xml:space="preserve">a </w:t>
      </w:r>
      <w:r w:rsidRPr="0047016E">
        <w:rPr>
          <w:rFonts w:asciiTheme="majorHAnsi" w:hAnsiTheme="majorHAnsi" w:cstheme="minorHAnsi"/>
        </w:rPr>
        <w:t>cover letter setting out their qualifications</w:t>
      </w:r>
      <w:r>
        <w:rPr>
          <w:rFonts w:asciiTheme="majorHAnsi" w:hAnsiTheme="majorHAnsi" w:cstheme="minorHAnsi"/>
        </w:rPr>
        <w:t>; and</w:t>
      </w:r>
      <w:r w:rsidRPr="0047016E">
        <w:rPr>
          <w:rFonts w:asciiTheme="majorHAnsi" w:hAnsiTheme="majorHAnsi" w:cstheme="minorHAnsi"/>
        </w:rPr>
        <w:t xml:space="preserve"> the names and contact information of three (3) references</w:t>
      </w:r>
      <w:r>
        <w:rPr>
          <w:rFonts w:asciiTheme="majorHAnsi" w:hAnsiTheme="majorHAnsi" w:cstheme="minorHAnsi"/>
        </w:rPr>
        <w:t xml:space="preserve">. </w:t>
      </w:r>
    </w:p>
    <w:p w14:paraId="36DF7958" w14:textId="008FD6B0" w:rsidR="000118ED" w:rsidRPr="0047016E" w:rsidRDefault="000118ED" w:rsidP="000118ED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</w:p>
    <w:p w14:paraId="363EE449" w14:textId="6F4F0D6A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 xml:space="preserve">The JPARC will review all applications submitted by the deadline and invite those </w:t>
      </w:r>
      <w:r w:rsidR="004C6521">
        <w:rPr>
          <w:rFonts w:asciiTheme="majorHAnsi" w:hAnsiTheme="majorHAnsi" w:cstheme="minorHAnsi"/>
        </w:rPr>
        <w:t>lawyers</w:t>
      </w:r>
      <w:r w:rsidRPr="0047016E">
        <w:rPr>
          <w:rFonts w:asciiTheme="majorHAnsi" w:hAnsiTheme="majorHAnsi" w:cstheme="minorHAnsi"/>
        </w:rPr>
        <w:t xml:space="preserve"> it wishes to consider further for</w:t>
      </w:r>
      <w:r>
        <w:rPr>
          <w:rFonts w:asciiTheme="majorHAnsi" w:hAnsiTheme="majorHAnsi" w:cstheme="minorHAnsi"/>
        </w:rPr>
        <w:t xml:space="preserve"> </w:t>
      </w:r>
      <w:r w:rsidRPr="0047016E">
        <w:rPr>
          <w:rFonts w:asciiTheme="majorHAnsi" w:hAnsiTheme="majorHAnsi" w:cstheme="minorHAnsi"/>
        </w:rPr>
        <w:t xml:space="preserve">an interview.  Following the interview process the JPARC will submit the names of </w:t>
      </w:r>
      <w:r w:rsidR="00FD0D02">
        <w:rPr>
          <w:rFonts w:asciiTheme="majorHAnsi" w:hAnsiTheme="majorHAnsi" w:cstheme="minorHAnsi"/>
        </w:rPr>
        <w:t>applicants</w:t>
      </w:r>
      <w:r w:rsidRPr="0047016E">
        <w:rPr>
          <w:rFonts w:asciiTheme="majorHAnsi" w:hAnsiTheme="majorHAnsi" w:cstheme="minorHAnsi"/>
        </w:rPr>
        <w:t xml:space="preserve"> it is recommending for appointment to the Commissioner in Executive Council who will make the appointment in accordance with the </w:t>
      </w:r>
      <w:r w:rsidRPr="0047016E">
        <w:rPr>
          <w:rFonts w:asciiTheme="majorHAnsi" w:hAnsiTheme="majorHAnsi" w:cstheme="minorHAnsi"/>
          <w:i/>
        </w:rPr>
        <w:t>Justice of the Peace Act.</w:t>
      </w:r>
      <w:r w:rsidRPr="0047016E">
        <w:rPr>
          <w:rFonts w:asciiTheme="majorHAnsi" w:hAnsiTheme="majorHAnsi" w:cstheme="minorHAnsi"/>
        </w:rPr>
        <w:t xml:space="preserve"> Only counsel who have been chosen for an interview will be contacted further.</w:t>
      </w:r>
    </w:p>
    <w:p w14:paraId="7A8B9244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25C88AA8" w14:textId="57773579" w:rsidR="000118ED" w:rsidRDefault="000118ED" w:rsidP="000118ED">
      <w:pPr>
        <w:rPr>
          <w:rFonts w:asciiTheme="majorHAnsi" w:hAnsiTheme="majorHAnsi" w:cstheme="minorHAnsi"/>
        </w:rPr>
      </w:pPr>
      <w:r w:rsidRPr="0047016E">
        <w:rPr>
          <w:rFonts w:asciiTheme="majorHAnsi" w:hAnsiTheme="majorHAnsi" w:cstheme="minorHAnsi"/>
        </w:rPr>
        <w:t>Applications are encouraged from Inuit Land Claim Beneficiaries in accordance with Article 23 of the Nunavut Land Claims Agreement.</w:t>
      </w:r>
    </w:p>
    <w:p w14:paraId="134B4172" w14:textId="77777777" w:rsidR="000118ED" w:rsidRPr="0047016E" w:rsidRDefault="000118ED" w:rsidP="000118ED">
      <w:pPr>
        <w:rPr>
          <w:rFonts w:asciiTheme="majorHAnsi" w:hAnsiTheme="majorHAnsi" w:cstheme="minorHAnsi"/>
        </w:rPr>
      </w:pPr>
    </w:p>
    <w:p w14:paraId="197C031C" w14:textId="154CF14D" w:rsidR="000118ED" w:rsidRDefault="000118ED" w:rsidP="000118ED">
      <w:pPr>
        <w:rPr>
          <w:rFonts w:asciiTheme="majorHAnsi" w:eastAsia="Times" w:hAnsiTheme="majorHAnsi" w:cstheme="minorHAnsi"/>
          <w:b/>
        </w:rPr>
      </w:pPr>
      <w:r w:rsidRPr="0047016E">
        <w:rPr>
          <w:rFonts w:asciiTheme="majorHAnsi" w:hAnsiTheme="majorHAnsi" w:cstheme="minorHAnsi"/>
        </w:rPr>
        <w:t>Application deadline:  February 2</w:t>
      </w:r>
      <w:r w:rsidR="00003F2A">
        <w:rPr>
          <w:rFonts w:asciiTheme="majorHAnsi" w:hAnsiTheme="majorHAnsi" w:cstheme="minorHAnsi"/>
        </w:rPr>
        <w:t>4</w:t>
      </w:r>
      <w:r w:rsidRPr="0047016E">
        <w:rPr>
          <w:rFonts w:asciiTheme="majorHAnsi" w:hAnsiTheme="majorHAnsi" w:cstheme="minorHAnsi"/>
        </w:rPr>
        <w:t>, 202</w:t>
      </w:r>
      <w:r w:rsidR="00227A72">
        <w:rPr>
          <w:rFonts w:asciiTheme="majorHAnsi" w:hAnsiTheme="majorHAnsi" w:cstheme="minorHAnsi"/>
        </w:rPr>
        <w:t>3</w:t>
      </w:r>
      <w:r w:rsidRPr="0047016E">
        <w:rPr>
          <w:rFonts w:asciiTheme="majorHAnsi" w:hAnsiTheme="majorHAnsi" w:cstheme="minorHAnsi"/>
        </w:rPr>
        <w:tab/>
      </w:r>
      <w:r w:rsidRPr="0047016E">
        <w:rPr>
          <w:rFonts w:asciiTheme="majorHAnsi" w:hAnsiTheme="majorHAnsi" w:cstheme="minorHAnsi"/>
        </w:rPr>
        <w:tab/>
        <w:t xml:space="preserve">Reference Number: </w:t>
      </w:r>
      <w:r w:rsidRPr="0047016E">
        <w:rPr>
          <w:rFonts w:asciiTheme="majorHAnsi" w:eastAsia="Times" w:hAnsiTheme="majorHAnsi" w:cstheme="minorHAnsi"/>
          <w:b/>
        </w:rPr>
        <w:t>05-12079</w:t>
      </w:r>
    </w:p>
    <w:p w14:paraId="150B8A45" w14:textId="77777777" w:rsidR="000118ED" w:rsidRDefault="000118ED" w:rsidP="000118ED">
      <w:pPr>
        <w:rPr>
          <w:rFonts w:asciiTheme="majorHAnsi" w:eastAsia="Times" w:hAnsiTheme="majorHAnsi" w:cstheme="minorHAnsi"/>
          <w:b/>
        </w:rPr>
      </w:pPr>
    </w:p>
    <w:p w14:paraId="459005DD" w14:textId="43E004FE" w:rsidR="000118ED" w:rsidRPr="0047016E" w:rsidRDefault="000118ED" w:rsidP="000118ED">
      <w:pPr>
        <w:rPr>
          <w:rFonts w:asciiTheme="majorHAnsi" w:hAnsiTheme="majorHAnsi" w:cstheme="minorHAnsi"/>
        </w:rPr>
      </w:pPr>
      <w:r>
        <w:rPr>
          <w:rFonts w:asciiTheme="majorHAnsi" w:eastAsia="Times" w:hAnsiTheme="majorHAnsi" w:cstheme="minorHAnsi"/>
          <w:b/>
        </w:rPr>
        <w:t xml:space="preserve">Applications to be submitted electronically to </w:t>
      </w:r>
      <w:hyperlink r:id="rId8" w:history="1">
        <w:r w:rsidR="00602126" w:rsidRPr="003A3489">
          <w:rPr>
            <w:rStyle w:val="Hyperlink"/>
            <w:rFonts w:asciiTheme="majorHAnsi" w:eastAsia="Times" w:hAnsiTheme="majorHAnsi" w:cstheme="minorHAnsi"/>
            <w:b/>
          </w:rPr>
          <w:t>ncj.chambers@gov.nu.ca</w:t>
        </w:r>
      </w:hyperlink>
      <w:r>
        <w:rPr>
          <w:rFonts w:asciiTheme="majorHAnsi" w:eastAsia="Times" w:hAnsiTheme="majorHAnsi" w:cstheme="minorHAnsi"/>
          <w:b/>
        </w:rPr>
        <w:t>.</w:t>
      </w:r>
    </w:p>
    <w:p w14:paraId="60AB2E1F" w14:textId="77777777" w:rsidR="000118ED" w:rsidRDefault="000118ED" w:rsidP="000118ED">
      <w:pPr>
        <w:rPr>
          <w:rFonts w:asciiTheme="majorHAnsi" w:hAnsiTheme="majorHAnsi" w:cstheme="minorHAnsi"/>
        </w:rPr>
      </w:pPr>
    </w:p>
    <w:p w14:paraId="306901BD" w14:textId="0CC0B11F" w:rsidR="000118ED" w:rsidRPr="00602126" w:rsidRDefault="00602126" w:rsidP="00AE7071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Questions related to the application process may be directed to the JPARC c/o </w:t>
      </w:r>
      <w:hyperlink r:id="rId9" w:history="1">
        <w:r w:rsidRPr="003A3489">
          <w:rPr>
            <w:rStyle w:val="Hyperlink"/>
            <w:rFonts w:asciiTheme="majorHAnsi" w:hAnsiTheme="majorHAnsi"/>
            <w:b/>
            <w:bCs/>
          </w:rPr>
          <w:t>ncj.chambers@gov.nu.ca</w:t>
        </w:r>
      </w:hyperlink>
      <w:r w:rsidR="00926D64">
        <w:rPr>
          <w:rFonts w:asciiTheme="majorHAnsi" w:hAnsiTheme="majorHAnsi"/>
          <w:b/>
          <w:bCs/>
        </w:rPr>
        <w:t xml:space="preserve">. </w:t>
      </w:r>
      <w:r w:rsidR="006A461E">
        <w:rPr>
          <w:rFonts w:asciiTheme="majorHAnsi" w:hAnsiTheme="majorHAnsi"/>
          <w:b/>
          <w:bCs/>
        </w:rPr>
        <w:t>Telephone inquiries can be made to (867) 975 6121.</w:t>
      </w:r>
    </w:p>
    <w:sectPr w:rsidR="000118ED" w:rsidRPr="0060212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0E38" w14:textId="77777777" w:rsidR="00F77E0E" w:rsidRDefault="00F77E0E">
      <w:r>
        <w:separator/>
      </w:r>
    </w:p>
  </w:endnote>
  <w:endnote w:type="continuationSeparator" w:id="0">
    <w:p w14:paraId="57207467" w14:textId="77777777" w:rsidR="00F77E0E" w:rsidRDefault="00F7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giarniq">
    <w:altName w:val="Times New Roman"/>
    <w:charset w:val="00"/>
    <w:family w:val="swiss"/>
    <w:pitch w:val="variable"/>
    <w:sig w:usb0="00000001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F1642" w14:textId="77777777" w:rsidR="0085497B" w:rsidRDefault="0085497B">
    <w:pPr>
      <w:pStyle w:val="Footer"/>
      <w:jc w:val="center"/>
    </w:pPr>
    <w:r>
      <w:rPr>
        <w:rFonts w:ascii="Pigiarniq" w:hAnsi="Pigiarniq"/>
        <w:sz w:val="20"/>
      </w:rPr>
      <w:t>ᐃᒡᓘᑉ ᓈᓴᐅᑎᖓ</w:t>
    </w:r>
    <w:r>
      <w:rPr>
        <w:rFonts w:ascii="Pigiarniq" w:hAnsi="Pigiarniq"/>
        <w:sz w:val="16"/>
      </w:rPr>
      <w:t xml:space="preserve"> </w:t>
    </w:r>
    <w:r w:rsidR="004B7684">
      <w:rPr>
        <w:rFonts w:ascii="Arial" w:hAnsi="Arial" w:cs="Arial"/>
      </w:rPr>
      <w:t>/ Bldg / édifice # 510</w:t>
    </w:r>
    <w:r>
      <w:t xml:space="preserve"> </w:t>
    </w:r>
    <w:r>
      <w:rPr>
        <w:rFonts w:ascii="Pigiarniq" w:hAnsi="Pigiarniq"/>
        <w:sz w:val="20"/>
      </w:rPr>
      <w:t xml:space="preserve">ᑎᑎᖅᑲᒃᑯᕕᐊ </w:t>
    </w:r>
    <w:r>
      <w:rPr>
        <w:rFonts w:ascii="Arial" w:hAnsi="Arial" w:cs="Arial"/>
      </w:rPr>
      <w:t>/ P.O. Box / C.P. 297</w:t>
    </w:r>
  </w:p>
  <w:p w14:paraId="08C5C32A" w14:textId="77777777" w:rsidR="0085497B" w:rsidRDefault="0085497B">
    <w:pPr>
      <w:jc w:val="center"/>
    </w:pPr>
    <w:r>
      <w:rPr>
        <w:rFonts w:ascii="Pigiarniq" w:hAnsi="Pigiarniq"/>
        <w:sz w:val="20"/>
      </w:rPr>
      <w:t>ᐃᖃᓗᐃᑦ, ᓄᓇᕗᑦ</w:t>
    </w:r>
    <w:r>
      <w:rPr>
        <w:rFonts w:ascii="Pigiarniq" w:hAnsi="Pigiarniq"/>
        <w:sz w:val="18"/>
      </w:rPr>
      <w:t xml:space="preserve"> </w:t>
    </w:r>
    <w:r>
      <w:rPr>
        <w:rFonts w:ascii="Arial" w:hAnsi="Arial"/>
      </w:rPr>
      <w:t>Iqaluit, Nunavut</w:t>
    </w:r>
    <w:r>
      <w:t xml:space="preserve">   </w:t>
    </w:r>
    <w:r>
      <w:rPr>
        <w:rFonts w:ascii="Arial" w:hAnsi="Arial"/>
      </w:rPr>
      <w:t>X0A-0H0</w:t>
    </w:r>
    <w:r>
      <w:rPr>
        <w:rFonts w:ascii="Arial" w:hAnsi="Arial"/>
        <w:sz w:val="20"/>
      </w:rPr>
      <w:t xml:space="preserve"> </w:t>
    </w:r>
    <w:r>
      <w:rPr>
        <w:rFonts w:ascii="Wingdings 2" w:hAnsi="Wingdings 2"/>
        <w:sz w:val="28"/>
      </w:rPr>
      <w:t></w:t>
    </w:r>
    <w:r>
      <w:t xml:space="preserve"> </w:t>
    </w:r>
    <w:r>
      <w:rPr>
        <w:rFonts w:ascii="Arial" w:hAnsi="Arial"/>
      </w:rPr>
      <w:t>(867) 975-</w:t>
    </w:r>
    <w:r w:rsidR="001937C1">
      <w:rPr>
        <w:rFonts w:ascii="Arial" w:hAnsi="Arial"/>
      </w:rPr>
      <w:t>6121</w:t>
    </w:r>
    <w:r>
      <w:t xml:space="preserve"> </w:t>
    </w:r>
    <w:r>
      <w:rPr>
        <w:rFonts w:ascii="Wingdings 2" w:hAnsi="Wingdings 2"/>
        <w:sz w:val="28"/>
        <w:szCs w:val="16"/>
      </w:rPr>
      <w:t></w:t>
    </w:r>
    <w:r>
      <w:t xml:space="preserve">  </w:t>
    </w:r>
    <w:r>
      <w:rPr>
        <w:rFonts w:ascii="Arial" w:hAnsi="Arial"/>
      </w:rPr>
      <w:t>(867) 975-</w:t>
    </w:r>
    <w:r w:rsidR="001937C1">
      <w:rPr>
        <w:rFonts w:ascii="Arial" w:hAnsi="Arial"/>
      </w:rPr>
      <w:t>6169</w:t>
    </w:r>
  </w:p>
  <w:p w14:paraId="25DCC5ED" w14:textId="77777777" w:rsidR="0085497B" w:rsidRDefault="0085497B">
    <w:pPr>
      <w:pStyle w:val="Footer"/>
    </w:pPr>
  </w:p>
  <w:p w14:paraId="21A1DA42" w14:textId="77777777" w:rsidR="0085497B" w:rsidRDefault="00854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55F3" w14:textId="77777777" w:rsidR="00F77E0E" w:rsidRDefault="00F77E0E">
      <w:r>
        <w:separator/>
      </w:r>
    </w:p>
  </w:footnote>
  <w:footnote w:type="continuationSeparator" w:id="0">
    <w:p w14:paraId="1B85D00F" w14:textId="77777777" w:rsidR="00F77E0E" w:rsidRDefault="00F77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3936"/>
    <w:multiLevelType w:val="hybridMultilevel"/>
    <w:tmpl w:val="2A461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13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7B"/>
    <w:rsid w:val="00000553"/>
    <w:rsid w:val="00003F2A"/>
    <w:rsid w:val="000118ED"/>
    <w:rsid w:val="00043302"/>
    <w:rsid w:val="00057E5A"/>
    <w:rsid w:val="000D2D79"/>
    <w:rsid w:val="0010611E"/>
    <w:rsid w:val="0011106F"/>
    <w:rsid w:val="0011345D"/>
    <w:rsid w:val="00143ED5"/>
    <w:rsid w:val="001816B9"/>
    <w:rsid w:val="001937C1"/>
    <w:rsid w:val="001A0A86"/>
    <w:rsid w:val="001A182F"/>
    <w:rsid w:val="001A4A68"/>
    <w:rsid w:val="00227A72"/>
    <w:rsid w:val="00231C51"/>
    <w:rsid w:val="0024332B"/>
    <w:rsid w:val="00281175"/>
    <w:rsid w:val="00283229"/>
    <w:rsid w:val="00303419"/>
    <w:rsid w:val="003A03C7"/>
    <w:rsid w:val="003D074C"/>
    <w:rsid w:val="00434752"/>
    <w:rsid w:val="00451B95"/>
    <w:rsid w:val="00466DFA"/>
    <w:rsid w:val="004A493C"/>
    <w:rsid w:val="004B7684"/>
    <w:rsid w:val="004C4DDF"/>
    <w:rsid w:val="004C6521"/>
    <w:rsid w:val="005141C8"/>
    <w:rsid w:val="0055644C"/>
    <w:rsid w:val="00594EEC"/>
    <w:rsid w:val="00602126"/>
    <w:rsid w:val="0066027A"/>
    <w:rsid w:val="006622D0"/>
    <w:rsid w:val="0067098A"/>
    <w:rsid w:val="006734F0"/>
    <w:rsid w:val="006A439A"/>
    <w:rsid w:val="006A461E"/>
    <w:rsid w:val="006B0107"/>
    <w:rsid w:val="006B50AC"/>
    <w:rsid w:val="006C7742"/>
    <w:rsid w:val="00711CBB"/>
    <w:rsid w:val="007415E0"/>
    <w:rsid w:val="00742752"/>
    <w:rsid w:val="007471C5"/>
    <w:rsid w:val="007504EB"/>
    <w:rsid w:val="007551AE"/>
    <w:rsid w:val="00786C34"/>
    <w:rsid w:val="00791B0A"/>
    <w:rsid w:val="007C097D"/>
    <w:rsid w:val="007D2E82"/>
    <w:rsid w:val="0085497B"/>
    <w:rsid w:val="00875325"/>
    <w:rsid w:val="00926D64"/>
    <w:rsid w:val="00930093"/>
    <w:rsid w:val="00942659"/>
    <w:rsid w:val="009A7568"/>
    <w:rsid w:val="009B7386"/>
    <w:rsid w:val="009E26CA"/>
    <w:rsid w:val="00A00FE6"/>
    <w:rsid w:val="00A119C5"/>
    <w:rsid w:val="00A64CEA"/>
    <w:rsid w:val="00A7780B"/>
    <w:rsid w:val="00A77E2B"/>
    <w:rsid w:val="00AB3610"/>
    <w:rsid w:val="00AE6237"/>
    <w:rsid w:val="00AE7071"/>
    <w:rsid w:val="00B74A6C"/>
    <w:rsid w:val="00B83A35"/>
    <w:rsid w:val="00BB38F3"/>
    <w:rsid w:val="00C74120"/>
    <w:rsid w:val="00CE0E43"/>
    <w:rsid w:val="00D21CF2"/>
    <w:rsid w:val="00D864EF"/>
    <w:rsid w:val="00DA4B12"/>
    <w:rsid w:val="00DC778F"/>
    <w:rsid w:val="00DD0056"/>
    <w:rsid w:val="00E77D9E"/>
    <w:rsid w:val="00EA4283"/>
    <w:rsid w:val="00EB5278"/>
    <w:rsid w:val="00ED6C01"/>
    <w:rsid w:val="00F06E76"/>
    <w:rsid w:val="00F71E89"/>
    <w:rsid w:val="00F77E0E"/>
    <w:rsid w:val="00FC40DA"/>
    <w:rsid w:val="00FC5658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42BECA"/>
  <w15:docId w15:val="{C33026B0-7472-4AF3-874E-2B74730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7071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AE7071"/>
    <w:rPr>
      <w:rFonts w:ascii="Calibri" w:hAnsi="Calibri"/>
      <w:b/>
      <w:bCs/>
      <w:sz w:val="22"/>
      <w:szCs w:val="22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786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6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0E43"/>
    <w:pPr>
      <w:ind w:left="720"/>
      <w:contextualSpacing/>
    </w:pPr>
  </w:style>
  <w:style w:type="character" w:styleId="Hyperlink">
    <w:name w:val="Hyperlink"/>
    <w:basedOn w:val="DefaultParagraphFont"/>
    <w:unhideWhenUsed/>
    <w:rsid w:val="006021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j.chambers@gov.n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cj.chambers@gov.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ᓄᓇᕗᒻᒥᑦ ᐃᖅᑲᖅᑐᐃᔨᓕᕆᔨᒃᑯᑦ</vt:lpstr>
    </vt:vector>
  </TitlesOfParts>
  <Company>Government of Nunavut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ᓄᓇᕗᒻᒥᑦ ᐃᖅᑲᖅᑐᐃᔨᓕᕆᔨᒃᑯᑦ</dc:title>
  <dc:creator>lwilson</dc:creator>
  <cp:lastModifiedBy>Mossey, Mark</cp:lastModifiedBy>
  <cp:revision>3</cp:revision>
  <cp:lastPrinted>2022-01-24T21:35:00Z</cp:lastPrinted>
  <dcterms:created xsi:type="dcterms:W3CDTF">2023-02-02T14:02:00Z</dcterms:created>
  <dcterms:modified xsi:type="dcterms:W3CDTF">2023-02-02T14:03:00Z</dcterms:modified>
</cp:coreProperties>
</file>